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3E3D" w14:textId="77777777" w:rsidR="004878D1" w:rsidRPr="00167F5E" w:rsidRDefault="004878D1" w:rsidP="004878D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sz w:val="20"/>
          <w:szCs w:val="20"/>
        </w:rPr>
      </w:pPr>
      <w:r w:rsidRPr="00167F5E">
        <w:rPr>
          <w:rFonts w:ascii="Calibri" w:eastAsia="Calibri" w:hAnsi="Calibri" w:cs="Calibri"/>
          <w:b/>
          <w:bCs/>
          <w:sz w:val="20"/>
          <w:szCs w:val="20"/>
        </w:rPr>
        <w:t xml:space="preserve">APPENDIX </w:t>
      </w:r>
      <w:r>
        <w:rPr>
          <w:rFonts w:ascii="Calibri" w:eastAsia="Calibri" w:hAnsi="Calibri" w:cs="Calibri"/>
          <w:b/>
          <w:bCs/>
          <w:sz w:val="20"/>
          <w:szCs w:val="20"/>
        </w:rPr>
        <w:t>B</w:t>
      </w:r>
    </w:p>
    <w:p w14:paraId="6AECA15E" w14:textId="77777777" w:rsidR="004878D1" w:rsidRDefault="004878D1" w:rsidP="004878D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12F792FB" w14:textId="77777777" w:rsidR="004878D1" w:rsidRDefault="004878D1" w:rsidP="004878D1">
      <w:pPr>
        <w:pStyle w:val="Heading1"/>
        <w:ind w:left="0" w:right="0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Preserved Specimens and Safety</w:t>
      </w:r>
    </w:p>
    <w:p w14:paraId="3ECE562A" w14:textId="77777777" w:rsidR="004878D1" w:rsidRDefault="004878D1" w:rsidP="004878D1">
      <w:pPr>
        <w:pStyle w:val="Heading1"/>
        <w:ind w:left="0" w:right="0"/>
        <w:jc w:val="left"/>
        <w:rPr>
          <w:rFonts w:ascii="Calibri" w:eastAsia="Calibri" w:hAnsi="Calibri" w:cs="Calibri"/>
          <w:sz w:val="20"/>
          <w:szCs w:val="20"/>
        </w:rPr>
      </w:pPr>
    </w:p>
    <w:p w14:paraId="0CCC5ED4" w14:textId="77777777" w:rsidR="004878D1" w:rsidRDefault="004878D1" w:rsidP="004878D1">
      <w:pPr>
        <w:ind w:firstLine="54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Preserved specimens were used during the ABLE 2024 conference. These stickleback were collected in southcentral Alaska in 2004, sampling of which was approved by Stony Brook University IACUC </w:t>
      </w:r>
      <w:commentRangeStart w:id="0"/>
      <w:commentRangeStart w:id="1"/>
      <w:r>
        <w:rPr>
          <w:rFonts w:ascii="Calibri" w:eastAsia="Calibri" w:hAnsi="Calibri" w:cs="Calibri"/>
          <w:sz w:val="20"/>
          <w:szCs w:val="20"/>
        </w:rPr>
        <w:t>at</w:t>
      </w:r>
      <w:commentRangeEnd w:id="0"/>
      <w:r>
        <w:rPr>
          <w:rStyle w:val="CommentReference"/>
        </w:rPr>
        <w:commentReference w:id="0"/>
      </w:r>
      <w:commentRangeEnd w:id="1"/>
      <w:r w:rsidR="001262D0">
        <w:rPr>
          <w:rStyle w:val="CommentReference"/>
        </w:rPr>
        <w:commentReference w:id="1"/>
      </w:r>
      <w:r>
        <w:rPr>
          <w:rFonts w:ascii="Calibri" w:eastAsia="Calibri" w:hAnsi="Calibri" w:cs="Calibri"/>
          <w:sz w:val="20"/>
          <w:szCs w:val="20"/>
        </w:rPr>
        <w:t xml:space="preserve"> the time. In accordance with the protocol, these fish were humanely anesthetized in the field using MS-222, preserved in 10% formalin fixative, thoroughly rinsed in freshwater, stained for bone using Alizarin, and currently stored in 70% isopropyl alcohol. Given the extensive rinsing, only trace amounts of formalin may remain, and thus, wearing gloves during the lab activity and washing hands afterwards are sufficient to maintain safety.</w:t>
      </w:r>
    </w:p>
    <w:p w14:paraId="175EAF21" w14:textId="77777777" w:rsidR="004878D1" w:rsidRDefault="004878D1" w:rsidP="004878D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26713CBD" w14:textId="77777777" w:rsidR="004878D1" w:rsidRDefault="004878D1" w:rsidP="004878D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6133D787" w14:textId="77777777" w:rsidR="004878D1" w:rsidRDefault="004878D1" w:rsidP="004878D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If using preserved specimens of stickleback, the following lab materials are needed:</w:t>
      </w:r>
    </w:p>
    <w:p w14:paraId="1CE05114" w14:textId="77777777" w:rsidR="004878D1" w:rsidRDefault="004878D1" w:rsidP="004878D1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493297B" w14:textId="77777777" w:rsidR="004878D1" w:rsidRDefault="004878D1" w:rsidP="004878D1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Set of preserved stickleback specimens, maintained in 70% isopropyl alcohol. </w:t>
      </w:r>
    </w:p>
    <w:p w14:paraId="7CAB3CE1" w14:textId="77777777" w:rsidR="004878D1" w:rsidRDefault="004878D1" w:rsidP="004878D1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Disposable nitrile or latex gloves</w:t>
      </w:r>
    </w:p>
    <w:p w14:paraId="504B84D7" w14:textId="77777777" w:rsidR="004878D1" w:rsidRDefault="004878D1" w:rsidP="004878D1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24 rulers (clear, 6-inch flexible) or calipers</w:t>
      </w:r>
    </w:p>
    <w:p w14:paraId="7C3404BE" w14:textId="77777777" w:rsidR="004878D1" w:rsidRDefault="004878D1" w:rsidP="004878D1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24 finger bowls (4- or 6-inch)</w:t>
      </w:r>
    </w:p>
    <w:p w14:paraId="72A6E8A7" w14:textId="77777777" w:rsidR="004878D1" w:rsidRDefault="004878D1" w:rsidP="004878D1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24 plastic petri dishes (non-sterile)</w:t>
      </w:r>
    </w:p>
    <w:p w14:paraId="083843C9" w14:textId="77777777" w:rsidR="004878D1" w:rsidRDefault="004878D1" w:rsidP="004878D1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12 pairs blunt-tipped forceps</w:t>
      </w:r>
    </w:p>
    <w:p w14:paraId="718D25E5" w14:textId="77777777" w:rsidR="004878D1" w:rsidRDefault="004878D1" w:rsidP="004878D1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6 x 250 mL flasks of tap water</w:t>
      </w:r>
    </w:p>
    <w:p w14:paraId="4EF3C504" w14:textId="77777777" w:rsidR="004878D1" w:rsidRDefault="004878D1" w:rsidP="004878D1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70% isopropyl (1L)</w:t>
      </w:r>
    </w:p>
    <w:p w14:paraId="78DA09FC" w14:textId="77777777" w:rsidR="004878D1" w:rsidRDefault="004878D1" w:rsidP="004878D1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Lab tape, Fine Sharpie markers</w:t>
      </w:r>
    </w:p>
    <w:p w14:paraId="5FBDF916" w14:textId="77777777" w:rsidR="004878D1" w:rsidRDefault="004878D1" w:rsidP="004878D1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Paper towels</w:t>
      </w:r>
    </w:p>
    <w:p w14:paraId="1609BA9B" w14:textId="77777777" w:rsidR="004878D1" w:rsidRDefault="004878D1" w:rsidP="004878D1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Bench liner paper</w:t>
      </w:r>
    </w:p>
    <w:p w14:paraId="0E487838" w14:textId="77777777" w:rsidR="004878D1" w:rsidRDefault="004878D1" w:rsidP="004878D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0D38C0C2" w14:textId="77777777" w:rsidR="004878D1" w:rsidRDefault="004878D1" w:rsidP="004878D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55477FBB" w14:textId="77777777" w:rsidR="004878D1" w:rsidRDefault="004878D1" w:rsidP="004878D1">
      <w:pPr>
        <w:pStyle w:val="Heading1"/>
        <w:spacing w:before="92" w:after="120"/>
        <w:ind w:left="0" w:right="0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Lab Preparation and Set-Up</w:t>
      </w:r>
    </w:p>
    <w:p w14:paraId="32FC1E0C" w14:textId="77777777" w:rsidR="004878D1" w:rsidRDefault="004878D1" w:rsidP="004878D1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D198888" w14:textId="46A9D283" w:rsidR="004878D1" w:rsidRDefault="004878D1" w:rsidP="004878D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If using preserved stickleback, each station for up to a group of four students should be lined with bench paper</w:t>
      </w:r>
      <w:r w:rsidR="00B837DA">
        <w:rPr>
          <w:rFonts w:ascii="Calibri" w:eastAsia="Calibri" w:hAnsi="Calibri" w:cs="Calibri"/>
          <w:sz w:val="20"/>
          <w:szCs w:val="20"/>
        </w:rPr>
        <w:t>. The following is a list of materials and considerations for this activity</w:t>
      </w:r>
      <w:r>
        <w:rPr>
          <w:rFonts w:ascii="Calibri" w:eastAsia="Calibri" w:hAnsi="Calibri" w:cs="Calibri"/>
          <w:sz w:val="20"/>
          <w:szCs w:val="20"/>
        </w:rPr>
        <w:t>:</w:t>
      </w:r>
    </w:p>
    <w:p w14:paraId="2797788A" w14:textId="77777777" w:rsidR="004878D1" w:rsidRDefault="004878D1" w:rsidP="004878D1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8F80345" w14:textId="4190D4CC" w:rsidR="004878D1" w:rsidRDefault="0028330C" w:rsidP="004878D1">
      <w:pPr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Required s</w:t>
      </w:r>
      <w:r w:rsidR="00231C12">
        <w:rPr>
          <w:rFonts w:ascii="Calibri" w:eastAsia="Calibri" w:hAnsi="Calibri" w:cs="Calibri"/>
          <w:sz w:val="20"/>
          <w:szCs w:val="20"/>
        </w:rPr>
        <w:t>orting m</w:t>
      </w:r>
      <w:r w:rsidR="00B837DA">
        <w:rPr>
          <w:rFonts w:ascii="Calibri" w:eastAsia="Calibri" w:hAnsi="Calibri" w:cs="Calibri"/>
          <w:sz w:val="20"/>
          <w:szCs w:val="20"/>
        </w:rPr>
        <w:t xml:space="preserve">aterials: </w:t>
      </w:r>
      <w:r w:rsidR="004878D1">
        <w:rPr>
          <w:rFonts w:ascii="Calibri" w:eastAsia="Calibri" w:hAnsi="Calibri" w:cs="Calibri"/>
          <w:sz w:val="20"/>
          <w:szCs w:val="20"/>
        </w:rPr>
        <w:t xml:space="preserve">4 finger bowls (all half-filled with tap water), 2 petri dishes, 2 pairs of blunt-tipped forceps, </w:t>
      </w:r>
      <w:r>
        <w:rPr>
          <w:rFonts w:ascii="Calibri" w:eastAsia="Calibri" w:hAnsi="Calibri" w:cs="Calibri"/>
          <w:sz w:val="20"/>
          <w:szCs w:val="20"/>
        </w:rPr>
        <w:t xml:space="preserve">and </w:t>
      </w:r>
      <w:r w:rsidR="004878D1">
        <w:rPr>
          <w:rFonts w:ascii="Calibri" w:eastAsia="Calibri" w:hAnsi="Calibri" w:cs="Calibri"/>
          <w:sz w:val="20"/>
          <w:szCs w:val="20"/>
        </w:rPr>
        <w:t xml:space="preserve">4 clear 6” rulers. </w:t>
      </w:r>
    </w:p>
    <w:p w14:paraId="5DA276A9" w14:textId="152F39BC" w:rsidR="004878D1" w:rsidRDefault="004878D1" w:rsidP="004878D1">
      <w:pPr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The finger bowls </w:t>
      </w:r>
      <w:r w:rsidR="00C1423A">
        <w:rPr>
          <w:rFonts w:ascii="Calibri" w:eastAsia="Calibri" w:hAnsi="Calibri" w:cs="Calibri"/>
          <w:sz w:val="20"/>
          <w:szCs w:val="20"/>
        </w:rPr>
        <w:t xml:space="preserve">should be </w:t>
      </w:r>
      <w:r>
        <w:rPr>
          <w:rFonts w:ascii="Calibri" w:eastAsia="Calibri" w:hAnsi="Calibri" w:cs="Calibri"/>
          <w:sz w:val="20"/>
          <w:szCs w:val="20"/>
        </w:rPr>
        <w:t xml:space="preserve">labeled with lab tape as follows: “Mud Lake,” “Mud Lake - measured,” “Long Lake,” “Long Lake-measured.” </w:t>
      </w:r>
    </w:p>
    <w:p w14:paraId="3CAF1054" w14:textId="39D6D02E" w:rsidR="004878D1" w:rsidRDefault="004878D1" w:rsidP="004878D1">
      <w:pPr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few minutes before the start of the lab session, preserved stickleback fish (normally maintained in 70% isopropyl alcohol for long-term storage) should be placed into their water-filled “Mud Lake” and “Long Lake” finger bowls</w:t>
      </w:r>
      <w:r w:rsidR="00C1423A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as appropriate. As students measure each fish specimen during the lab, they should move it to the respective lake’s finger bowl labeled “measured.” All fish specimens should be returned to fresh 70% isopropyl alcohol at the conclusion of the lab.</w:t>
      </w:r>
    </w:p>
    <w:p w14:paraId="17C28E7A" w14:textId="4B463499" w:rsidR="00AA4D75" w:rsidRDefault="001262D0" w:rsidP="001262D0">
      <w:pPr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Students </w:t>
      </w:r>
      <w:r w:rsidR="00B837DA">
        <w:rPr>
          <w:rFonts w:ascii="Calibri" w:eastAsia="Calibri" w:hAnsi="Calibri" w:cs="Calibri"/>
          <w:sz w:val="20"/>
          <w:szCs w:val="20"/>
        </w:rPr>
        <w:t>must</w:t>
      </w:r>
      <w:r>
        <w:rPr>
          <w:rFonts w:ascii="Calibri" w:eastAsia="Calibri" w:hAnsi="Calibri" w:cs="Calibri"/>
          <w:sz w:val="20"/>
          <w:szCs w:val="20"/>
        </w:rPr>
        <w:t xml:space="preserve"> wear nitrile or latex gloves throughout the </w:t>
      </w:r>
      <w:r w:rsidR="00B837DA">
        <w:rPr>
          <w:rFonts w:ascii="Calibri" w:eastAsia="Calibri" w:hAnsi="Calibri" w:cs="Calibri"/>
          <w:sz w:val="20"/>
          <w:szCs w:val="20"/>
        </w:rPr>
        <w:t>lab activity, and students must</w:t>
      </w:r>
      <w:r>
        <w:rPr>
          <w:rFonts w:ascii="Calibri" w:eastAsia="Calibri" w:hAnsi="Calibri" w:cs="Calibri"/>
          <w:sz w:val="20"/>
          <w:szCs w:val="20"/>
        </w:rPr>
        <w:t xml:space="preserve"> wash their hands after completion of the wet-lab work. </w:t>
      </w:r>
    </w:p>
    <w:p w14:paraId="10B7EDDC" w14:textId="61620902" w:rsidR="001262D0" w:rsidRPr="00AA4D75" w:rsidRDefault="001262D0" w:rsidP="001262D0">
      <w:pPr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 w:rsidRPr="00AA4D75">
        <w:rPr>
          <w:rFonts w:ascii="Calibri" w:eastAsia="Calibri" w:hAnsi="Calibri" w:cs="Calibri"/>
          <w:sz w:val="20"/>
          <w:szCs w:val="20"/>
        </w:rPr>
        <w:t xml:space="preserve">Students </w:t>
      </w:r>
      <w:r w:rsidR="00AA4D75" w:rsidRPr="00AA4D75">
        <w:rPr>
          <w:rFonts w:ascii="Calibri" w:eastAsia="Calibri" w:hAnsi="Calibri" w:cs="Calibri"/>
          <w:sz w:val="20"/>
          <w:szCs w:val="20"/>
        </w:rPr>
        <w:t>should</w:t>
      </w:r>
      <w:r w:rsidRPr="00AA4D75">
        <w:rPr>
          <w:rFonts w:ascii="Calibri" w:eastAsia="Calibri" w:hAnsi="Calibri" w:cs="Calibri"/>
          <w:sz w:val="20"/>
          <w:szCs w:val="20"/>
        </w:rPr>
        <w:t xml:space="preserve"> use forceps to remove </w:t>
      </w:r>
      <w:r w:rsidR="00B837DA">
        <w:rPr>
          <w:rFonts w:ascii="Calibri" w:eastAsia="Calibri" w:hAnsi="Calibri" w:cs="Calibri"/>
          <w:sz w:val="20"/>
          <w:szCs w:val="20"/>
        </w:rPr>
        <w:t xml:space="preserve">a </w:t>
      </w:r>
      <w:r w:rsidRPr="00AA4D75">
        <w:rPr>
          <w:rFonts w:ascii="Calibri" w:eastAsia="Calibri" w:hAnsi="Calibri" w:cs="Calibri"/>
          <w:sz w:val="20"/>
          <w:szCs w:val="20"/>
        </w:rPr>
        <w:t>fish</w:t>
      </w:r>
      <w:r w:rsidR="00B837DA">
        <w:rPr>
          <w:rFonts w:ascii="Calibri" w:eastAsia="Calibri" w:hAnsi="Calibri" w:cs="Calibri"/>
          <w:sz w:val="20"/>
          <w:szCs w:val="20"/>
        </w:rPr>
        <w:t xml:space="preserve"> specimen</w:t>
      </w:r>
      <w:r w:rsidRPr="00AA4D75">
        <w:rPr>
          <w:rFonts w:ascii="Calibri" w:eastAsia="Calibri" w:hAnsi="Calibri" w:cs="Calibri"/>
          <w:sz w:val="20"/>
          <w:szCs w:val="20"/>
        </w:rPr>
        <w:t>, one at a time, and</w:t>
      </w:r>
      <w:r w:rsidR="00B837DA">
        <w:rPr>
          <w:rFonts w:ascii="Calibri" w:eastAsia="Calibri" w:hAnsi="Calibri" w:cs="Calibri"/>
          <w:sz w:val="20"/>
          <w:szCs w:val="20"/>
        </w:rPr>
        <w:t xml:space="preserve"> set</w:t>
      </w:r>
      <w:r w:rsidRPr="00AA4D75">
        <w:rPr>
          <w:rFonts w:ascii="Calibri" w:eastAsia="Calibri" w:hAnsi="Calibri" w:cs="Calibri"/>
          <w:sz w:val="20"/>
          <w:szCs w:val="20"/>
        </w:rPr>
        <w:t xml:space="preserve"> </w:t>
      </w:r>
      <w:r w:rsidR="00B837DA">
        <w:rPr>
          <w:rFonts w:ascii="Calibri" w:eastAsia="Calibri" w:hAnsi="Calibri" w:cs="Calibri"/>
          <w:sz w:val="20"/>
          <w:szCs w:val="20"/>
        </w:rPr>
        <w:t>it o</w:t>
      </w:r>
      <w:r w:rsidRPr="00AA4D75">
        <w:rPr>
          <w:rFonts w:ascii="Calibri" w:eastAsia="Calibri" w:hAnsi="Calibri" w:cs="Calibri"/>
          <w:sz w:val="20"/>
          <w:szCs w:val="20"/>
        </w:rPr>
        <w:t>nto a dry petri dish.</w:t>
      </w:r>
      <w:r w:rsidR="00AA4D75" w:rsidRPr="00AA4D75">
        <w:rPr>
          <w:rFonts w:ascii="Calibri" w:eastAsia="Calibri" w:hAnsi="Calibri" w:cs="Calibri"/>
          <w:sz w:val="20"/>
          <w:szCs w:val="20"/>
        </w:rPr>
        <w:t xml:space="preserve"> </w:t>
      </w:r>
      <w:r w:rsidRPr="00AA4D75">
        <w:rPr>
          <w:rFonts w:ascii="Calibri" w:eastAsia="Calibri" w:hAnsi="Calibri" w:cs="Calibri"/>
          <w:sz w:val="20"/>
          <w:szCs w:val="20"/>
        </w:rPr>
        <w:t xml:space="preserve">Students </w:t>
      </w:r>
      <w:r w:rsidR="00AA4D75" w:rsidRPr="00AA4D75">
        <w:rPr>
          <w:rFonts w:ascii="Calibri" w:eastAsia="Calibri" w:hAnsi="Calibri" w:cs="Calibri"/>
          <w:sz w:val="20"/>
          <w:szCs w:val="20"/>
        </w:rPr>
        <w:t xml:space="preserve">can </w:t>
      </w:r>
      <w:r w:rsidRPr="00AA4D75">
        <w:rPr>
          <w:rFonts w:ascii="Calibri" w:eastAsia="Calibri" w:hAnsi="Calibri" w:cs="Calibri"/>
          <w:sz w:val="20"/>
          <w:szCs w:val="20"/>
        </w:rPr>
        <w:t xml:space="preserve">use </w:t>
      </w:r>
      <w:r w:rsidR="00AA4D75" w:rsidRPr="00AA4D75">
        <w:rPr>
          <w:rFonts w:ascii="Calibri" w:eastAsia="Calibri" w:hAnsi="Calibri" w:cs="Calibri"/>
          <w:sz w:val="20"/>
          <w:szCs w:val="20"/>
        </w:rPr>
        <w:t xml:space="preserve">either </w:t>
      </w:r>
      <w:r w:rsidR="00632E58">
        <w:rPr>
          <w:rFonts w:ascii="Calibri" w:eastAsia="Calibri" w:hAnsi="Calibri" w:cs="Calibri"/>
          <w:sz w:val="20"/>
          <w:szCs w:val="20"/>
        </w:rPr>
        <w:t xml:space="preserve">a </w:t>
      </w:r>
      <w:r w:rsidRPr="00AA4D75">
        <w:rPr>
          <w:rFonts w:ascii="Calibri" w:eastAsia="Calibri" w:hAnsi="Calibri" w:cs="Calibri"/>
          <w:sz w:val="20"/>
          <w:szCs w:val="20"/>
        </w:rPr>
        <w:t xml:space="preserve">flexible ruler or calipers to measure </w:t>
      </w:r>
      <w:r w:rsidR="00632E58">
        <w:rPr>
          <w:rFonts w:ascii="Calibri" w:eastAsia="Calibri" w:hAnsi="Calibri" w:cs="Calibri"/>
          <w:sz w:val="20"/>
          <w:szCs w:val="20"/>
        </w:rPr>
        <w:t>traits on each</w:t>
      </w:r>
      <w:r w:rsidRPr="00AA4D75">
        <w:rPr>
          <w:rFonts w:ascii="Calibri" w:eastAsia="Calibri" w:hAnsi="Calibri" w:cs="Calibri"/>
          <w:sz w:val="20"/>
          <w:szCs w:val="20"/>
        </w:rPr>
        <w:t xml:space="preserve"> fish. If rulers are available, </w:t>
      </w:r>
      <w:r w:rsidR="0028330C">
        <w:rPr>
          <w:rFonts w:ascii="Calibri" w:eastAsia="Calibri" w:hAnsi="Calibri" w:cs="Calibri"/>
          <w:sz w:val="20"/>
          <w:szCs w:val="20"/>
        </w:rPr>
        <w:t>one</w:t>
      </w:r>
      <w:r w:rsidR="00632E58">
        <w:rPr>
          <w:rFonts w:ascii="Calibri" w:eastAsia="Calibri" w:hAnsi="Calibri" w:cs="Calibri"/>
          <w:sz w:val="20"/>
          <w:szCs w:val="20"/>
        </w:rPr>
        <w:t xml:space="preserve"> suggested </w:t>
      </w:r>
      <w:r w:rsidRPr="00AA4D75">
        <w:rPr>
          <w:rFonts w:ascii="Calibri" w:eastAsia="Calibri" w:hAnsi="Calibri" w:cs="Calibri"/>
          <w:sz w:val="20"/>
          <w:szCs w:val="20"/>
        </w:rPr>
        <w:t xml:space="preserve">method of minimally handling preserved stickleback for measurement </w:t>
      </w:r>
      <w:r w:rsidR="00FC5716">
        <w:rPr>
          <w:rFonts w:ascii="Calibri" w:eastAsia="Calibri" w:hAnsi="Calibri" w:cs="Calibri"/>
          <w:sz w:val="20"/>
          <w:szCs w:val="20"/>
        </w:rPr>
        <w:t>is</w:t>
      </w:r>
      <w:r w:rsidRPr="00AA4D75">
        <w:rPr>
          <w:rFonts w:ascii="Calibri" w:eastAsia="Calibri" w:hAnsi="Calibri" w:cs="Calibri"/>
          <w:sz w:val="20"/>
          <w:szCs w:val="20"/>
        </w:rPr>
        <w:t xml:space="preserve"> to place the petri dish</w:t>
      </w:r>
      <w:r w:rsidR="00632E58">
        <w:rPr>
          <w:rFonts w:ascii="Calibri" w:eastAsia="Calibri" w:hAnsi="Calibri" w:cs="Calibri"/>
          <w:sz w:val="20"/>
          <w:szCs w:val="20"/>
        </w:rPr>
        <w:t xml:space="preserve"> (</w:t>
      </w:r>
      <w:r w:rsidRPr="00AA4D75">
        <w:rPr>
          <w:rFonts w:ascii="Calibri" w:eastAsia="Calibri" w:hAnsi="Calibri" w:cs="Calibri"/>
          <w:sz w:val="20"/>
          <w:szCs w:val="20"/>
        </w:rPr>
        <w:t>with specimen</w:t>
      </w:r>
      <w:r w:rsidR="00632E58">
        <w:rPr>
          <w:rFonts w:ascii="Calibri" w:eastAsia="Calibri" w:hAnsi="Calibri" w:cs="Calibri"/>
          <w:sz w:val="20"/>
          <w:szCs w:val="20"/>
        </w:rPr>
        <w:t>)</w:t>
      </w:r>
      <w:r w:rsidRPr="00AA4D75">
        <w:rPr>
          <w:rFonts w:ascii="Calibri" w:eastAsia="Calibri" w:hAnsi="Calibri" w:cs="Calibri"/>
          <w:sz w:val="20"/>
          <w:szCs w:val="20"/>
        </w:rPr>
        <w:t xml:space="preserve"> a</w:t>
      </w:r>
      <w:r w:rsidR="0028330C">
        <w:rPr>
          <w:rFonts w:ascii="Calibri" w:eastAsia="Calibri" w:hAnsi="Calibri" w:cs="Calibri"/>
          <w:sz w:val="20"/>
          <w:szCs w:val="20"/>
        </w:rPr>
        <w:t>top</w:t>
      </w:r>
      <w:r w:rsidRPr="00AA4D75">
        <w:rPr>
          <w:rFonts w:ascii="Calibri" w:eastAsia="Calibri" w:hAnsi="Calibri" w:cs="Calibri"/>
          <w:sz w:val="20"/>
          <w:szCs w:val="20"/>
        </w:rPr>
        <w:t xml:space="preserve"> the ruler, and then, </w:t>
      </w:r>
      <w:r w:rsidR="0028330C">
        <w:rPr>
          <w:rFonts w:ascii="Calibri" w:eastAsia="Calibri" w:hAnsi="Calibri" w:cs="Calibri"/>
          <w:sz w:val="20"/>
          <w:szCs w:val="20"/>
        </w:rPr>
        <w:t xml:space="preserve">the </w:t>
      </w:r>
      <w:r w:rsidRPr="00AA4D75">
        <w:rPr>
          <w:rFonts w:ascii="Calibri" w:eastAsia="Calibri" w:hAnsi="Calibri" w:cs="Calibri"/>
          <w:sz w:val="20"/>
          <w:szCs w:val="20"/>
        </w:rPr>
        <w:t xml:space="preserve">dish can be rotated </w:t>
      </w:r>
      <w:r w:rsidR="00B837DA">
        <w:rPr>
          <w:rFonts w:ascii="Calibri" w:eastAsia="Calibri" w:hAnsi="Calibri" w:cs="Calibri"/>
          <w:sz w:val="20"/>
          <w:szCs w:val="20"/>
        </w:rPr>
        <w:t>during</w:t>
      </w:r>
      <w:r w:rsidR="00AA4D75">
        <w:rPr>
          <w:rFonts w:ascii="Calibri" w:eastAsia="Calibri" w:hAnsi="Calibri" w:cs="Calibri"/>
          <w:sz w:val="20"/>
          <w:szCs w:val="20"/>
        </w:rPr>
        <w:t xml:space="preserve"> </w:t>
      </w:r>
      <w:r w:rsidRPr="00AA4D75">
        <w:rPr>
          <w:rFonts w:ascii="Calibri" w:eastAsia="Calibri" w:hAnsi="Calibri" w:cs="Calibri"/>
          <w:sz w:val="20"/>
          <w:szCs w:val="20"/>
        </w:rPr>
        <w:t>measure</w:t>
      </w:r>
      <w:r w:rsidR="00AA4D75">
        <w:rPr>
          <w:rFonts w:ascii="Calibri" w:eastAsia="Calibri" w:hAnsi="Calibri" w:cs="Calibri"/>
          <w:sz w:val="20"/>
          <w:szCs w:val="20"/>
        </w:rPr>
        <w:t>ment of</w:t>
      </w:r>
      <w:r w:rsidRPr="00AA4D75">
        <w:rPr>
          <w:rFonts w:ascii="Calibri" w:eastAsia="Calibri" w:hAnsi="Calibri" w:cs="Calibri"/>
          <w:sz w:val="20"/>
          <w:szCs w:val="20"/>
        </w:rPr>
        <w:t xml:space="preserve"> any </w:t>
      </w:r>
      <w:r w:rsidR="0028330C">
        <w:rPr>
          <w:rFonts w:ascii="Calibri" w:eastAsia="Calibri" w:hAnsi="Calibri" w:cs="Calibri"/>
          <w:sz w:val="20"/>
          <w:szCs w:val="20"/>
        </w:rPr>
        <w:t xml:space="preserve">fish </w:t>
      </w:r>
      <w:r w:rsidRPr="00AA4D75">
        <w:rPr>
          <w:rFonts w:ascii="Calibri" w:eastAsia="Calibri" w:hAnsi="Calibri" w:cs="Calibri"/>
          <w:sz w:val="20"/>
          <w:szCs w:val="20"/>
        </w:rPr>
        <w:t>traits.</w:t>
      </w:r>
    </w:p>
    <w:p w14:paraId="0F07CB8D" w14:textId="46EF9561" w:rsidR="004878D1" w:rsidRDefault="004878D1" w:rsidP="004878D1">
      <w:pPr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Students should have access to a laptop computer with a strong Wi-Fi connection. HHMI Data Explorer and Google Sheets are used during the lab activity.</w:t>
      </w:r>
    </w:p>
    <w:p w14:paraId="3918A190" w14:textId="77777777" w:rsidR="004878D1" w:rsidRDefault="004878D1" w:rsidP="004878D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2B40FAE6" w14:textId="77777777" w:rsidR="00C97424" w:rsidRDefault="00C97424"/>
    <w:sectPr w:rsidR="00C97424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06" w:footer="965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oanna Vondrasek" w:date="2024-10-03T11:37:00Z" w:initials="JV">
    <w:p w14:paraId="00FAD3C7" w14:textId="77777777" w:rsidR="004878D1" w:rsidRDefault="004878D1" w:rsidP="004878D1">
      <w:pPr>
        <w:pStyle w:val="CommentText"/>
      </w:pPr>
      <w:r>
        <w:rPr>
          <w:rStyle w:val="CommentReference"/>
        </w:rPr>
        <w:annotationRef/>
      </w:r>
      <w:r>
        <w:t>Does the IACUC approval number need to be listed here?</w:t>
      </w:r>
    </w:p>
  </w:comment>
  <w:comment w:id="1" w:author="Peter Park" w:date="2024-11-28T09:47:00Z" w:initials="PP">
    <w:p w14:paraId="09BD1AF7" w14:textId="724856C6" w:rsidR="001262D0" w:rsidRDefault="001262D0">
      <w:pPr>
        <w:pStyle w:val="CommentText"/>
      </w:pPr>
      <w:r>
        <w:rPr>
          <w:rStyle w:val="CommentReference"/>
        </w:rPr>
        <w:annotationRef/>
      </w:r>
      <w:r>
        <w:t xml:space="preserve">These specimens were originally collected for research over 20 years ago. During this time, IACUC numbers </w:t>
      </w:r>
      <w:r w:rsidR="0028330C">
        <w:t>were not required</w:t>
      </w:r>
      <w:r>
        <w:t xml:space="preserve"> to be provided in </w:t>
      </w:r>
      <w:r w:rsidR="0028330C">
        <w:t xml:space="preserve">journal </w:t>
      </w:r>
      <w:r>
        <w:t>publications.</w:t>
      </w:r>
      <w:r w:rsidR="0028330C">
        <w:t xml:space="preserve"> I believe IACUC approval numbers were provided in publications as early as 10 years ago. I still may be able to track down the number if necessary, but I am uncertain as to how long that this may take.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FAD3C7" w15:done="0"/>
  <w15:commentEx w15:paraId="09BD1AF7" w15:paraIdParent="00FAD3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C4985A0" w16cex:dateUtc="2024-10-03T15:37:00Z"/>
  <w16cex:commentExtensible w16cex:durableId="2AF2BAB2" w16cex:dateUtc="2024-11-28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FAD3C7" w16cid:durableId="3C4985A0"/>
  <w16cid:commentId w16cid:paraId="09BD1AF7" w16cid:durableId="2AF2BA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EF3C" w14:textId="77777777" w:rsidR="00DA60F3" w:rsidRDefault="00DA60F3" w:rsidP="004878D1">
      <w:r>
        <w:separator/>
      </w:r>
    </w:p>
  </w:endnote>
  <w:endnote w:type="continuationSeparator" w:id="0">
    <w:p w14:paraId="19BEB532" w14:textId="77777777" w:rsidR="00DA60F3" w:rsidRDefault="00DA60F3" w:rsidP="0048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1FB0" w14:textId="77777777" w:rsidR="004D0CBE" w:rsidRDefault="00C03C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2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7F957F52" w14:textId="77777777" w:rsidR="004D0CBE" w:rsidRDefault="00C03CC3">
    <w:pPr>
      <w:pBdr>
        <w:top w:val="nil"/>
        <w:left w:val="nil"/>
        <w:bottom w:val="nil"/>
        <w:right w:val="nil"/>
        <w:between w:val="nil"/>
      </w:pBdr>
      <w:spacing w:line="14" w:lineRule="auto"/>
      <w:ind w:right="360" w:firstLine="360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38D218DB" wp14:editId="6F105DB3">
              <wp:simplePos x="0" y="0"/>
              <wp:positionH relativeFrom="column">
                <wp:posOffset>-241299</wp:posOffset>
              </wp:positionH>
              <wp:positionV relativeFrom="paragraph">
                <wp:posOffset>9461500</wp:posOffset>
              </wp:positionV>
              <wp:extent cx="4414472" cy="194163"/>
              <wp:effectExtent l="0" t="0" r="0" b="0"/>
              <wp:wrapNone/>
              <wp:docPr id="1902557167" name="Rectangle 1902557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43527" y="3687681"/>
                        <a:ext cx="4404947" cy="1846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13F86" w14:textId="77777777" w:rsidR="004D0CBE" w:rsidRDefault="00C03CC3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© 2024 by Peter Park, Farmingdale State College and Kasey Christopher, Duquesne University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D218DB" id="Rectangle 1902557167" o:spid="_x0000_s1028" style="position:absolute;left:0;text-align:left;margin-left:-19pt;margin-top:745pt;width:347.6pt;height:15.3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" filled="f" stroked="f">
              <v:textbox inset="0,0,0,0">
                <w:txbxContent>
                  <w:p w14:paraId="28713F86" w14:textId="77777777" w:rsidR="004D0CBE" w:rsidRDefault="00C03CC3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© 2024 by Peter Park, Farmingdale State College and Kasey Christopher, Duquesne University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8068" w14:textId="77777777" w:rsidR="004D0CBE" w:rsidRDefault="00C03C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39BBCA62" w14:textId="77777777" w:rsidR="004D0CBE" w:rsidRDefault="00C03CC3">
    <w:pPr>
      <w:pBdr>
        <w:top w:val="nil"/>
        <w:left w:val="nil"/>
        <w:bottom w:val="nil"/>
        <w:right w:val="nil"/>
        <w:between w:val="nil"/>
      </w:pBdr>
      <w:spacing w:line="14" w:lineRule="auto"/>
      <w:ind w:right="360" w:firstLine="360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1E79B8E" wp14:editId="0D47766C">
              <wp:simplePos x="0" y="0"/>
              <wp:positionH relativeFrom="column">
                <wp:posOffset>-241299</wp:posOffset>
              </wp:positionH>
              <wp:positionV relativeFrom="paragraph">
                <wp:posOffset>9448800</wp:posOffset>
              </wp:positionV>
              <wp:extent cx="3959225" cy="196850"/>
              <wp:effectExtent l="0" t="0" r="0" b="0"/>
              <wp:wrapNone/>
              <wp:docPr id="1902557171" name="Rectangle 19025571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71150" y="3686338"/>
                        <a:ext cx="39497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3ABD8" w14:textId="77777777" w:rsidR="004D0CBE" w:rsidRDefault="00C03CC3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000000"/>
                              <w:sz w:val="18"/>
                            </w:rPr>
                            <w:t>Advances in Biology Laboratory Education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, Volume 44, 2024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E79B8E" id="Rectangle 1902557171" o:spid="_x0000_s1029" style="position:absolute;left:0;text-align:left;margin-left:-19pt;margin-top:744pt;width:311.75pt;height:15.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" filled="f" stroked="f">
              <v:textbox inset="0,0,0,0">
                <w:txbxContent>
                  <w:p w14:paraId="3163ABD8" w14:textId="77777777" w:rsidR="004D0CBE" w:rsidRDefault="00C03CC3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i/>
                        <w:color w:val="000000"/>
                        <w:sz w:val="18"/>
                      </w:rPr>
                      <w:t>Advances in Biology Laboratory Education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, Volume 44, 2024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41AA" w14:textId="77777777" w:rsidR="00DA60F3" w:rsidRDefault="00DA60F3" w:rsidP="004878D1">
      <w:r>
        <w:separator/>
      </w:r>
    </w:p>
  </w:footnote>
  <w:footnote w:type="continuationSeparator" w:id="0">
    <w:p w14:paraId="387D3290" w14:textId="77777777" w:rsidR="00DA60F3" w:rsidRDefault="00DA60F3" w:rsidP="0048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F8A8" w14:textId="77777777" w:rsidR="004D0CBE" w:rsidRDefault="00C03CC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6398E71" wp14:editId="591A5419">
              <wp:simplePos x="0" y="0"/>
              <wp:positionH relativeFrom="page">
                <wp:posOffset>4389120</wp:posOffset>
              </wp:positionH>
              <wp:positionV relativeFrom="page">
                <wp:posOffset>302455</wp:posOffset>
              </wp:positionV>
              <wp:extent cx="2857793" cy="260253"/>
              <wp:effectExtent l="0" t="0" r="0" b="6985"/>
              <wp:wrapNone/>
              <wp:docPr id="1902557169" name="Rectangle 1902557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793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B3131" w14:textId="77777777" w:rsidR="004D0CBE" w:rsidRDefault="00C03CC3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Stickleback Body Shape Evolution and HHMI Data Explorer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398E71" id="Rectangle 1902557169" o:spid="_x0000_s1026" style="position:absolute;margin-left:345.6pt;margin-top:23.8pt;width:225pt;height:20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" filled="f" stroked="f">
              <v:textbox inset="0,0,0,0">
                <w:txbxContent>
                  <w:p w14:paraId="319B3131" w14:textId="77777777" w:rsidR="004D0CBE" w:rsidRDefault="00C03CC3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Stickleback Body Shape Evolution and HHMI Data Explorer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949A" w14:textId="77777777" w:rsidR="004D0CBE" w:rsidRDefault="00C03CC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219351F" wp14:editId="1F9F1214">
              <wp:simplePos x="0" y="0"/>
              <wp:positionH relativeFrom="page">
                <wp:posOffset>676330</wp:posOffset>
              </wp:positionH>
              <wp:positionV relativeFrom="page">
                <wp:posOffset>281353</wp:posOffset>
              </wp:positionV>
              <wp:extent cx="1969477" cy="205605"/>
              <wp:effectExtent l="0" t="0" r="12065" b="4445"/>
              <wp:wrapNone/>
              <wp:docPr id="1902557168" name="Rectangle 19025571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9477" cy="20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D979B" w14:textId="6821EDE0" w:rsidR="004D0CBE" w:rsidRDefault="00C03CC3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Park and Christopher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19351F" id="Rectangle 1902557168" o:spid="_x0000_s1027" style="position:absolute;margin-left:53.25pt;margin-top:22.15pt;width:155.1pt;height:16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" filled="f" stroked="f">
              <v:textbox inset="0,0,0,0">
                <w:txbxContent>
                  <w:p w14:paraId="02ED979B" w14:textId="6821EDE0" w:rsidR="004D0CBE" w:rsidRDefault="00C03CC3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Park and Christopher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7A67"/>
    <w:multiLevelType w:val="multilevel"/>
    <w:tmpl w:val="4E429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BB443D"/>
    <w:multiLevelType w:val="multilevel"/>
    <w:tmpl w:val="55425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a Vondrasek">
    <w15:presenceInfo w15:providerId="AD" w15:userId="S::jvondrasek@pvcc.edu::c1919d68-1968-4d69-8581-bf4a1c1df449"/>
  </w15:person>
  <w15:person w15:author="Peter Park">
    <w15:presenceInfo w15:providerId="None" w15:userId="Peter P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D1"/>
    <w:rsid w:val="001262D0"/>
    <w:rsid w:val="00231C12"/>
    <w:rsid w:val="0028330C"/>
    <w:rsid w:val="004878D1"/>
    <w:rsid w:val="00596778"/>
    <w:rsid w:val="005F453F"/>
    <w:rsid w:val="00632E58"/>
    <w:rsid w:val="007240B0"/>
    <w:rsid w:val="00761EBE"/>
    <w:rsid w:val="00AA4D75"/>
    <w:rsid w:val="00B837DA"/>
    <w:rsid w:val="00C03CC3"/>
    <w:rsid w:val="00C1423A"/>
    <w:rsid w:val="00C97424"/>
    <w:rsid w:val="00CB4945"/>
    <w:rsid w:val="00DA60F3"/>
    <w:rsid w:val="00F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0B3A3"/>
  <w15:chartTrackingRefBased/>
  <w15:docId w15:val="{8B998CDC-7384-4506-A0C0-CFBF2D5F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8D1"/>
    <w:pPr>
      <w:widowControl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4878D1"/>
    <w:pPr>
      <w:ind w:left="806" w:right="44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8D1"/>
    <w:rPr>
      <w:rFonts w:ascii="Arial" w:eastAsia="Arial" w:hAnsi="Arial" w:cs="Arial"/>
      <w:b/>
      <w:bCs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7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8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8D1"/>
    <w:rPr>
      <w:rFonts w:ascii="Arial" w:eastAsia="Arial" w:hAnsi="Arial" w:cs="Arial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87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8D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87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8D1"/>
    <w:rPr>
      <w:rFonts w:ascii="Arial" w:eastAsia="Arial" w:hAnsi="Arial" w:cs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2D0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Park</dc:creator>
  <cp:keywords/>
  <dc:description/>
  <cp:lastModifiedBy>Peter Park</cp:lastModifiedBy>
  <cp:revision>10</cp:revision>
  <dcterms:created xsi:type="dcterms:W3CDTF">2024-11-27T20:00:00Z</dcterms:created>
  <dcterms:modified xsi:type="dcterms:W3CDTF">2024-12-02T23:24:00Z</dcterms:modified>
</cp:coreProperties>
</file>